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318"/>
        <w:gridCol w:w="2708"/>
      </w:tblGrid>
      <w:tr w:rsidR="0010756A" w:rsidTr="002A52D0">
        <w:trPr>
          <w:tblCellSpacing w:w="0" w:type="dxa"/>
        </w:trPr>
        <w:tc>
          <w:tcPr>
            <w:tcW w:w="3500" w:type="pct"/>
            <w:tcMar>
              <w:top w:w="0" w:type="dxa"/>
              <w:left w:w="0" w:type="dxa"/>
              <w:bottom w:w="30" w:type="dxa"/>
              <w:right w:w="0" w:type="dxa"/>
            </w:tcMar>
            <w:vAlign w:val="center"/>
          </w:tcPr>
          <w:p w:rsidR="0010756A" w:rsidRDefault="0010756A" w:rsidP="002A52D0">
            <w:pPr>
              <w:jc w:val="left"/>
              <w:rPr>
                <w:rFonts w:ascii="Arial" w:hAnsi="Arial" w:cs="Arial"/>
                <w:szCs w:val="20"/>
              </w:rPr>
            </w:pPr>
            <w:r>
              <w:rPr>
                <w:rFonts w:hAnsi="Verdana" w:cs="Segoe UI"/>
                <w:b/>
                <w:bCs/>
                <w:color w:val="17365D" w:themeColor="text2" w:themeShade="BF"/>
                <w:kern w:val="24"/>
                <w:szCs w:val="20"/>
              </w:rPr>
              <w:t>제</w:t>
            </w:r>
            <w:r>
              <w:rPr>
                <w:rFonts w:hAnsi="Verdana" w:cs="Segoe UI"/>
                <w:b/>
                <w:bCs/>
                <w:color w:val="17365D" w:themeColor="text2" w:themeShade="BF"/>
                <w:kern w:val="24"/>
                <w:szCs w:val="20"/>
              </w:rPr>
              <w:t>20</w:t>
            </w:r>
            <w:r>
              <w:rPr>
                <w:rFonts w:hAnsi="Verdana" w:cs="Segoe UI"/>
                <w:b/>
                <w:bCs/>
                <w:color w:val="17365D" w:themeColor="text2" w:themeShade="BF"/>
                <w:kern w:val="24"/>
                <w:szCs w:val="20"/>
              </w:rPr>
              <w:t>회</w:t>
            </w:r>
            <w:r>
              <w:rPr>
                <w:rFonts w:hAnsi="Verdana" w:cs="Segoe UI"/>
                <w:b/>
                <w:bCs/>
                <w:color w:val="17365D" w:themeColor="text2" w:themeShade="BF"/>
                <w:kern w:val="24"/>
                <w:szCs w:val="20"/>
              </w:rPr>
              <w:t xml:space="preserve"> </w:t>
            </w:r>
            <w:r>
              <w:rPr>
                <w:rFonts w:hAnsi="Verdana" w:cs="Segoe UI"/>
                <w:b/>
                <w:bCs/>
                <w:color w:val="17365D" w:themeColor="text2" w:themeShade="BF"/>
                <w:kern w:val="24"/>
                <w:szCs w:val="20"/>
              </w:rPr>
              <w:t>한국피부장벽학회</w:t>
            </w:r>
            <w:r>
              <w:rPr>
                <w:rFonts w:hAnsi="Verdana" w:cs="Segoe UI"/>
                <w:b/>
                <w:bCs/>
                <w:color w:val="17365D" w:themeColor="text2" w:themeShade="BF"/>
                <w:kern w:val="24"/>
                <w:szCs w:val="20"/>
              </w:rPr>
              <w:t xml:space="preserve"> </w:t>
            </w:r>
            <w:r>
              <w:rPr>
                <w:rFonts w:hAnsi="Verdana" w:cs="Segoe UI"/>
                <w:b/>
                <w:bCs/>
                <w:color w:val="17365D" w:themeColor="text2" w:themeShade="BF"/>
                <w:kern w:val="24"/>
                <w:szCs w:val="20"/>
              </w:rPr>
              <w:t>정기</w:t>
            </w:r>
            <w:r>
              <w:rPr>
                <w:rFonts w:hAnsi="Verdana" w:cs="Segoe UI"/>
                <w:b/>
                <w:bCs/>
                <w:color w:val="17365D" w:themeColor="text2" w:themeShade="BF"/>
                <w:kern w:val="24"/>
                <w:szCs w:val="20"/>
              </w:rPr>
              <w:t xml:space="preserve"> </w:t>
            </w:r>
            <w:r>
              <w:rPr>
                <w:rFonts w:hAnsi="Verdana" w:cs="Segoe UI"/>
                <w:b/>
                <w:bCs/>
                <w:color w:val="17365D" w:themeColor="text2" w:themeShade="BF"/>
                <w:kern w:val="24"/>
                <w:szCs w:val="20"/>
              </w:rPr>
              <w:t>학술대회</w:t>
            </w:r>
          </w:p>
        </w:tc>
        <w:tc>
          <w:tcPr>
            <w:tcW w:w="1500" w:type="pct"/>
            <w:tcMar>
              <w:top w:w="0" w:type="dxa"/>
              <w:left w:w="0" w:type="dxa"/>
              <w:bottom w:w="30" w:type="dxa"/>
              <w:right w:w="0" w:type="dxa"/>
            </w:tcMar>
            <w:vAlign w:val="center"/>
          </w:tcPr>
          <w:p w:rsidR="0010756A" w:rsidRDefault="0010756A" w:rsidP="002A52D0">
            <w:pPr>
              <w:jc w:val="right"/>
              <w:rPr>
                <w:rFonts w:ascii="Arial" w:hAnsi="Arial" w:cs="Arial"/>
                <w:szCs w:val="20"/>
              </w:rPr>
            </w:pPr>
          </w:p>
        </w:tc>
      </w:tr>
      <w:tr w:rsidR="0010756A" w:rsidTr="002A52D0">
        <w:trPr>
          <w:tblCellSpacing w:w="0" w:type="dxa"/>
        </w:trPr>
        <w:tc>
          <w:tcPr>
            <w:tcW w:w="0" w:type="auto"/>
            <w:tcMar>
              <w:top w:w="0" w:type="dxa"/>
              <w:left w:w="0" w:type="dxa"/>
              <w:bottom w:w="300" w:type="dxa"/>
              <w:right w:w="0" w:type="dxa"/>
            </w:tcMar>
            <w:vAlign w:val="center"/>
          </w:tcPr>
          <w:p w:rsidR="0010756A" w:rsidRDefault="0010756A" w:rsidP="002A52D0">
            <w:pPr>
              <w:rPr>
                <w:rFonts w:ascii="Arial" w:hAnsi="Arial" w:cs="Arial"/>
                <w:b/>
                <w:bCs/>
                <w:szCs w:val="20"/>
              </w:rPr>
            </w:pPr>
          </w:p>
        </w:tc>
        <w:tc>
          <w:tcPr>
            <w:tcW w:w="0" w:type="auto"/>
            <w:tcMar>
              <w:top w:w="0" w:type="dxa"/>
              <w:left w:w="0" w:type="dxa"/>
              <w:bottom w:w="300" w:type="dxa"/>
              <w:right w:w="0" w:type="dxa"/>
            </w:tcMar>
            <w:vAlign w:val="center"/>
          </w:tcPr>
          <w:p w:rsidR="0010756A" w:rsidRDefault="0010756A" w:rsidP="002A52D0">
            <w:pPr>
              <w:jc w:val="right"/>
              <w:rPr>
                <w:rFonts w:ascii="Arial" w:hAnsi="Arial" w:cs="Arial"/>
                <w:szCs w:val="20"/>
              </w:rPr>
            </w:pPr>
            <w:r>
              <w:rPr>
                <w:rFonts w:ascii="Arial" w:hAnsi="Arial" w:cs="Arial" w:hint="eastAsia"/>
                <w:szCs w:val="20"/>
              </w:rPr>
              <w:t>Free communications</w:t>
            </w:r>
          </w:p>
        </w:tc>
      </w:tr>
      <w:tr w:rsidR="0010756A" w:rsidTr="002A52D0">
        <w:trPr>
          <w:trHeight w:val="15"/>
          <w:tblCellSpacing w:w="0" w:type="dxa"/>
        </w:trPr>
        <w:tc>
          <w:tcPr>
            <w:tcW w:w="0" w:type="auto"/>
            <w:gridSpan w:val="2"/>
            <w:vAlign w:val="center"/>
          </w:tcPr>
          <w:p w:rsidR="0010756A" w:rsidRDefault="0010756A" w:rsidP="002A52D0"/>
        </w:tc>
      </w:tr>
      <w:tr w:rsidR="0010756A" w:rsidTr="002A52D0">
        <w:trPr>
          <w:tblCellSpacing w:w="0" w:type="dxa"/>
        </w:trPr>
        <w:tc>
          <w:tcPr>
            <w:tcW w:w="0" w:type="auto"/>
            <w:gridSpan w:val="2"/>
            <w:tcMar>
              <w:top w:w="0" w:type="dxa"/>
              <w:left w:w="0" w:type="dxa"/>
              <w:bottom w:w="300" w:type="dxa"/>
              <w:right w:w="0" w:type="dxa"/>
            </w:tcMar>
            <w:vAlign w:val="center"/>
          </w:tcPr>
          <w:p w:rsidR="0010756A" w:rsidRDefault="0010756A" w:rsidP="002A52D0">
            <w:pPr>
              <w:jc w:val="center"/>
              <w:rPr>
                <w:rFonts w:ascii="Arial" w:hAnsi="Arial" w:cs="Arial"/>
                <w:b/>
                <w:bCs/>
              </w:rPr>
            </w:pPr>
            <w:r w:rsidRPr="0010756A">
              <w:rPr>
                <w:rFonts w:ascii="Arial" w:hAnsi="Arial" w:cs="Arial"/>
                <w:b/>
                <w:bCs/>
              </w:rPr>
              <w:t>Clinical manifestation, skin barrier properties, cytokines and gene expression in Korean X-linked recessive patients diagnosed with FISH analysis</w:t>
            </w:r>
          </w:p>
        </w:tc>
      </w:tr>
      <w:tr w:rsidR="0010756A" w:rsidRPr="00D97D19" w:rsidTr="002A52D0">
        <w:trPr>
          <w:tblCellSpacing w:w="0" w:type="dxa"/>
        </w:trPr>
        <w:tc>
          <w:tcPr>
            <w:tcW w:w="0" w:type="auto"/>
            <w:gridSpan w:val="2"/>
            <w:tcMar>
              <w:top w:w="0" w:type="dxa"/>
              <w:left w:w="0" w:type="dxa"/>
              <w:bottom w:w="120" w:type="dxa"/>
              <w:right w:w="0" w:type="dxa"/>
            </w:tcMar>
            <w:vAlign w:val="center"/>
          </w:tcPr>
          <w:p w:rsidR="0010756A" w:rsidRPr="0010756A" w:rsidRDefault="0010756A" w:rsidP="0010756A">
            <w:pPr>
              <w:rPr>
                <w:rFonts w:ascii="Arial" w:hAnsi="Arial" w:cs="Arial"/>
                <w:b/>
                <w:bCs/>
                <w:szCs w:val="20"/>
              </w:rPr>
            </w:pPr>
            <w:proofErr w:type="spellStart"/>
            <w:r>
              <w:rPr>
                <w:rFonts w:ascii="Arial" w:hAnsi="Arial" w:cs="Arial"/>
                <w:b/>
                <w:bCs/>
                <w:szCs w:val="20"/>
                <w:u w:val="single"/>
              </w:rPr>
              <w:t>Hyunjong</w:t>
            </w:r>
            <w:proofErr w:type="spellEnd"/>
            <w:r>
              <w:rPr>
                <w:rFonts w:ascii="Arial" w:hAnsi="Arial" w:cs="Arial"/>
                <w:b/>
                <w:bCs/>
                <w:szCs w:val="20"/>
                <w:u w:val="single"/>
              </w:rPr>
              <w:t xml:space="preserve"> KIM, </w:t>
            </w:r>
            <w:proofErr w:type="spellStart"/>
            <w:r w:rsidRPr="0010756A">
              <w:rPr>
                <w:rFonts w:ascii="Arial" w:hAnsi="Arial" w:cs="Arial"/>
                <w:b/>
                <w:bCs/>
                <w:szCs w:val="20"/>
              </w:rPr>
              <w:t>Kkot</w:t>
            </w:r>
            <w:proofErr w:type="spellEnd"/>
            <w:r w:rsidRPr="0010756A">
              <w:rPr>
                <w:rFonts w:ascii="Arial" w:hAnsi="Arial" w:cs="Arial"/>
                <w:b/>
                <w:bCs/>
                <w:szCs w:val="20"/>
              </w:rPr>
              <w:t xml:space="preserve"> </w:t>
            </w:r>
            <w:proofErr w:type="spellStart"/>
            <w:r w:rsidRPr="0010756A">
              <w:rPr>
                <w:rFonts w:ascii="Arial" w:hAnsi="Arial" w:cs="Arial"/>
                <w:b/>
                <w:bCs/>
                <w:szCs w:val="20"/>
              </w:rPr>
              <w:t>Byeol</w:t>
            </w:r>
            <w:proofErr w:type="spellEnd"/>
            <w:r w:rsidRPr="0010756A">
              <w:rPr>
                <w:rFonts w:ascii="Arial" w:hAnsi="Arial" w:cs="Arial"/>
                <w:b/>
                <w:bCs/>
                <w:szCs w:val="20"/>
              </w:rPr>
              <w:t xml:space="preserve"> Kim, </w:t>
            </w:r>
            <w:proofErr w:type="spellStart"/>
            <w:r w:rsidRPr="0010756A">
              <w:rPr>
                <w:rFonts w:ascii="Arial" w:hAnsi="Arial" w:cs="Arial"/>
                <w:b/>
                <w:bCs/>
                <w:szCs w:val="20"/>
              </w:rPr>
              <w:t>Seung</w:t>
            </w:r>
            <w:proofErr w:type="spellEnd"/>
            <w:r w:rsidRPr="0010756A">
              <w:rPr>
                <w:rFonts w:ascii="Arial" w:hAnsi="Arial" w:cs="Arial"/>
                <w:b/>
                <w:bCs/>
                <w:szCs w:val="20"/>
              </w:rPr>
              <w:t xml:space="preserve"> Hi Lee, </w:t>
            </w:r>
            <w:proofErr w:type="spellStart"/>
            <w:r w:rsidRPr="0010756A">
              <w:rPr>
                <w:rFonts w:ascii="Arial" w:hAnsi="Arial" w:cs="Arial"/>
                <w:b/>
                <w:bCs/>
                <w:szCs w:val="20"/>
              </w:rPr>
              <w:t>Mi</w:t>
            </w:r>
            <w:proofErr w:type="spellEnd"/>
            <w:r w:rsidRPr="0010756A">
              <w:rPr>
                <w:rFonts w:ascii="Arial" w:hAnsi="Arial" w:cs="Arial"/>
                <w:b/>
                <w:bCs/>
                <w:szCs w:val="20"/>
              </w:rPr>
              <w:t xml:space="preserve"> Jin</w:t>
            </w:r>
            <w:r>
              <w:rPr>
                <w:rFonts w:ascii="Arial" w:hAnsi="Arial" w:cs="Arial"/>
                <w:b/>
                <w:bCs/>
                <w:szCs w:val="20"/>
              </w:rPr>
              <w:t xml:space="preserve"> Jang, Sun A Lee</w:t>
            </w:r>
          </w:p>
          <w:p w:rsidR="0010756A" w:rsidRPr="00D97D19" w:rsidRDefault="0010756A" w:rsidP="0010756A">
            <w:pPr>
              <w:rPr>
                <w:rFonts w:ascii="Arial" w:hAnsi="Arial" w:cs="Arial"/>
                <w:b/>
                <w:szCs w:val="20"/>
                <w:u w:val="single"/>
              </w:rPr>
            </w:pPr>
          </w:p>
        </w:tc>
      </w:tr>
      <w:tr w:rsidR="0010756A" w:rsidRPr="00D97D19" w:rsidTr="002A52D0">
        <w:trPr>
          <w:tblCellSpacing w:w="0" w:type="dxa"/>
        </w:trPr>
        <w:tc>
          <w:tcPr>
            <w:tcW w:w="0" w:type="auto"/>
            <w:gridSpan w:val="2"/>
            <w:tcMar>
              <w:top w:w="0" w:type="dxa"/>
              <w:left w:w="0" w:type="dxa"/>
              <w:bottom w:w="300" w:type="dxa"/>
              <w:right w:w="0" w:type="dxa"/>
            </w:tcMar>
            <w:vAlign w:val="center"/>
          </w:tcPr>
          <w:p w:rsidR="0010756A" w:rsidRPr="00D97D19" w:rsidRDefault="0010756A" w:rsidP="0010756A">
            <w:pPr>
              <w:rPr>
                <w:rFonts w:ascii="Arial" w:hAnsi="Arial" w:cs="Arial"/>
                <w:szCs w:val="20"/>
              </w:rPr>
            </w:pPr>
            <w:r w:rsidRPr="0010756A">
              <w:rPr>
                <w:rStyle w:val="Emphasis"/>
                <w:rFonts w:ascii="Arial" w:hAnsi="Arial" w:cs="Arial"/>
                <w:szCs w:val="20"/>
              </w:rPr>
              <w:t xml:space="preserve">Seoul Medical Center Research Institute, Seoul, Korea </w:t>
            </w:r>
          </w:p>
        </w:tc>
      </w:tr>
      <w:tr w:rsidR="0010756A" w:rsidTr="002A52D0">
        <w:trPr>
          <w:tblCellSpacing w:w="0" w:type="dxa"/>
        </w:trPr>
        <w:tc>
          <w:tcPr>
            <w:tcW w:w="0" w:type="auto"/>
            <w:gridSpan w:val="2"/>
            <w:vAlign w:val="center"/>
          </w:tcPr>
          <w:p w:rsidR="0010756A" w:rsidRDefault="0010756A" w:rsidP="002A52D0">
            <w:pPr>
              <w:spacing w:line="252" w:lineRule="auto"/>
              <w:rPr>
                <w:rFonts w:ascii="Arial" w:hAnsi="Arial" w:cs="Arial" w:hint="eastAsia"/>
                <w:szCs w:val="20"/>
              </w:rPr>
            </w:pPr>
            <w:r w:rsidRPr="000808C1">
              <w:rPr>
                <w:rFonts w:ascii="Arial" w:hAnsi="Arial" w:cs="Arial"/>
                <w:szCs w:val="20"/>
              </w:rPr>
              <w:t xml:space="preserve">The disruption of skin barrier is directly or indirectly associated with various skin diseases. However, the molecular mechanism to regulate skin barrier homeostasis has not been fully elucidated. Here we report that a novel protein, MAP17, regulates </w:t>
            </w:r>
            <w:proofErr w:type="spellStart"/>
            <w:r w:rsidRPr="000808C1">
              <w:rPr>
                <w:rFonts w:ascii="Arial" w:hAnsi="Arial" w:cs="Arial"/>
                <w:szCs w:val="20"/>
              </w:rPr>
              <w:t>filaggrin</w:t>
            </w:r>
            <w:proofErr w:type="spellEnd"/>
            <w:r w:rsidRPr="000808C1">
              <w:rPr>
                <w:rFonts w:ascii="Arial" w:hAnsi="Arial" w:cs="Arial"/>
                <w:szCs w:val="20"/>
              </w:rPr>
              <w:t xml:space="preserve"> gene transcription in normal human keratinocytes (NHK), discovered from bioinformatics studies with public microarray databases like the NCBI Gene Expression Omnibus (GEO). In order to understand molecular mechanisms of abnormal skin barrier development, we meta-analyzed the public microarray data for skin diseases like atopic dermatitis, psoriasis, eczema, and acne. However, meta-analyses of public microarray databases are limited by the impossibility to verify the microarray results by independent measurements using identical or similar clinical samples. In this study, we compared the transcription profile of epidermal differentiation marker genes with that of the target genes identified in the meta-analysis. Because each dermatological disease has its unique CD4 positive T helper (</w:t>
            </w:r>
            <w:proofErr w:type="spellStart"/>
            <w:r w:rsidRPr="000808C1">
              <w:rPr>
                <w:rFonts w:ascii="Arial" w:hAnsi="Arial" w:cs="Arial"/>
                <w:szCs w:val="20"/>
              </w:rPr>
              <w:t>Th</w:t>
            </w:r>
            <w:proofErr w:type="spellEnd"/>
            <w:r w:rsidRPr="000808C1">
              <w:rPr>
                <w:rFonts w:ascii="Arial" w:hAnsi="Arial" w:cs="Arial"/>
                <w:szCs w:val="20"/>
              </w:rPr>
              <w:t xml:space="preserve">) cell profile, we postulated that the effects of </w:t>
            </w:r>
            <w:proofErr w:type="spellStart"/>
            <w:r w:rsidRPr="000808C1">
              <w:rPr>
                <w:rFonts w:ascii="Arial" w:hAnsi="Arial" w:cs="Arial"/>
                <w:szCs w:val="20"/>
              </w:rPr>
              <w:t>Th</w:t>
            </w:r>
            <w:proofErr w:type="spellEnd"/>
            <w:r w:rsidRPr="000808C1">
              <w:rPr>
                <w:rFonts w:ascii="Arial" w:hAnsi="Arial" w:cs="Arial"/>
                <w:szCs w:val="20"/>
              </w:rPr>
              <w:t xml:space="preserve"> cell cytokines on NHK may be useful to the confirmation of meta-analysis results. We confirmed that the mRNA expression profiles in response to Th1, Th2 and Th17 cell cytokines in NHK may provide an alternative approach to validate the candidate genes identified in the meta-analyses of the four dermatological diseases. Of the candidate target genes from the meta-analysis, we found that MAP17 was significantly up-regulated in response to interferon gamma, interleukin 4 (IL-4), IL-6, IL-17A, or IL-22, in NHK. In an attempt to evaluate whether MAP17 regulates the expression of </w:t>
            </w:r>
            <w:proofErr w:type="spellStart"/>
            <w:r w:rsidRPr="000808C1">
              <w:rPr>
                <w:rFonts w:ascii="Arial" w:hAnsi="Arial" w:cs="Arial"/>
                <w:szCs w:val="20"/>
              </w:rPr>
              <w:t>cornified</w:t>
            </w:r>
            <w:proofErr w:type="spellEnd"/>
            <w:r w:rsidRPr="000808C1">
              <w:rPr>
                <w:rFonts w:ascii="Arial" w:hAnsi="Arial" w:cs="Arial"/>
                <w:szCs w:val="20"/>
              </w:rPr>
              <w:t xml:space="preserve"> envelope-associated genes at the 1q21 locus such as </w:t>
            </w:r>
            <w:proofErr w:type="spellStart"/>
            <w:r w:rsidRPr="000808C1">
              <w:rPr>
                <w:rFonts w:ascii="Arial" w:hAnsi="Arial" w:cs="Arial"/>
                <w:szCs w:val="20"/>
              </w:rPr>
              <w:t>filaggrin</w:t>
            </w:r>
            <w:proofErr w:type="spellEnd"/>
            <w:r w:rsidRPr="000808C1">
              <w:rPr>
                <w:rFonts w:ascii="Arial" w:hAnsi="Arial" w:cs="Arial"/>
                <w:szCs w:val="20"/>
              </w:rPr>
              <w:t xml:space="preserve">, </w:t>
            </w:r>
            <w:proofErr w:type="spellStart"/>
            <w:r w:rsidRPr="000808C1">
              <w:rPr>
                <w:rFonts w:ascii="Arial" w:hAnsi="Arial" w:cs="Arial"/>
                <w:szCs w:val="20"/>
              </w:rPr>
              <w:t>loricrin</w:t>
            </w:r>
            <w:proofErr w:type="spellEnd"/>
            <w:r w:rsidRPr="000808C1">
              <w:rPr>
                <w:rFonts w:ascii="Arial" w:hAnsi="Arial" w:cs="Arial"/>
                <w:szCs w:val="20"/>
              </w:rPr>
              <w:t xml:space="preserve">, and </w:t>
            </w:r>
            <w:proofErr w:type="spellStart"/>
            <w:r w:rsidRPr="000808C1">
              <w:rPr>
                <w:rFonts w:ascii="Arial" w:hAnsi="Arial" w:cs="Arial"/>
                <w:szCs w:val="20"/>
              </w:rPr>
              <w:t>involucrin</w:t>
            </w:r>
            <w:proofErr w:type="spellEnd"/>
            <w:r w:rsidRPr="000808C1">
              <w:rPr>
                <w:rFonts w:ascii="Arial" w:hAnsi="Arial" w:cs="Arial"/>
                <w:szCs w:val="20"/>
              </w:rPr>
              <w:t xml:space="preserve">, we found that the over-expression of MAP17 in </w:t>
            </w:r>
            <w:proofErr w:type="spellStart"/>
            <w:r w:rsidRPr="000808C1">
              <w:rPr>
                <w:rFonts w:ascii="Arial" w:hAnsi="Arial" w:cs="Arial"/>
                <w:szCs w:val="20"/>
              </w:rPr>
              <w:t>HaCaT</w:t>
            </w:r>
            <w:proofErr w:type="spellEnd"/>
            <w:r w:rsidRPr="000808C1">
              <w:rPr>
                <w:rFonts w:ascii="Arial" w:hAnsi="Arial" w:cs="Arial"/>
                <w:szCs w:val="20"/>
              </w:rPr>
              <w:t xml:space="preserve"> keratinocytes significantly decreased the expression of </w:t>
            </w:r>
            <w:proofErr w:type="spellStart"/>
            <w:r w:rsidRPr="000808C1">
              <w:rPr>
                <w:rFonts w:ascii="Arial" w:hAnsi="Arial" w:cs="Arial"/>
                <w:szCs w:val="20"/>
              </w:rPr>
              <w:t>filaggrin</w:t>
            </w:r>
            <w:proofErr w:type="spellEnd"/>
            <w:r w:rsidRPr="000808C1">
              <w:rPr>
                <w:rFonts w:ascii="Arial" w:hAnsi="Arial" w:cs="Arial"/>
                <w:szCs w:val="20"/>
              </w:rPr>
              <w:t xml:space="preserve">. Taken together, the </w:t>
            </w:r>
            <w:proofErr w:type="spellStart"/>
            <w:r w:rsidRPr="000808C1">
              <w:rPr>
                <w:rFonts w:ascii="Arial" w:hAnsi="Arial" w:cs="Arial"/>
                <w:szCs w:val="20"/>
              </w:rPr>
              <w:t>Th</w:t>
            </w:r>
            <w:proofErr w:type="spellEnd"/>
            <w:r w:rsidRPr="000808C1">
              <w:rPr>
                <w:rFonts w:ascii="Arial" w:hAnsi="Arial" w:cs="Arial"/>
                <w:szCs w:val="20"/>
              </w:rPr>
              <w:t xml:space="preserve"> cell cytokine-induced up-regulation of MAP17 expression may be linked to the down-regulation of </w:t>
            </w:r>
            <w:proofErr w:type="spellStart"/>
            <w:r w:rsidRPr="000808C1">
              <w:rPr>
                <w:rFonts w:ascii="Arial" w:hAnsi="Arial" w:cs="Arial"/>
                <w:szCs w:val="20"/>
              </w:rPr>
              <w:t>filaggrin</w:t>
            </w:r>
            <w:proofErr w:type="spellEnd"/>
            <w:r w:rsidRPr="000808C1">
              <w:rPr>
                <w:rFonts w:ascii="Arial" w:hAnsi="Arial" w:cs="Arial"/>
                <w:szCs w:val="20"/>
              </w:rPr>
              <w:t xml:space="preserve"> in NHK, which may be associated with the abnormal epidermal differentiation observed during skin aging and in the dermatologic diseases. Therefore, the bioinformatics to meta-analyze public microarray databases will provide open opportunities to advance knowledge on human skin biology and diseases.</w:t>
            </w:r>
            <w:r>
              <w:rPr>
                <w:rFonts w:ascii="Arial" w:hAnsi="Arial" w:cs="Arial"/>
                <w:szCs w:val="20"/>
              </w:rPr>
              <w:t>(: 350</w:t>
            </w:r>
            <w:r>
              <w:rPr>
                <w:rFonts w:ascii="Arial" w:hAnsi="Arial" w:cs="Arial" w:hint="eastAsia"/>
                <w:szCs w:val="20"/>
              </w:rPr>
              <w:t>단어이내</w:t>
            </w:r>
            <w:r>
              <w:rPr>
                <w:rFonts w:ascii="Arial" w:hAnsi="Arial" w:cs="Arial" w:hint="eastAsia"/>
                <w:szCs w:val="20"/>
              </w:rPr>
              <w:t xml:space="preserve"> </w:t>
            </w:r>
            <w:r>
              <w:rPr>
                <w:rFonts w:ascii="Arial" w:hAnsi="Arial" w:cs="Arial" w:hint="eastAsia"/>
                <w:szCs w:val="20"/>
              </w:rPr>
              <w:t>영문작성</w:t>
            </w:r>
            <w:r>
              <w:rPr>
                <w:rFonts w:ascii="Arial" w:hAnsi="Arial" w:cs="Arial" w:hint="eastAsia"/>
                <w:szCs w:val="20"/>
              </w:rPr>
              <w:t>)</w:t>
            </w:r>
          </w:p>
        </w:tc>
      </w:tr>
      <w:tr w:rsidR="0010756A" w:rsidTr="002A52D0">
        <w:trPr>
          <w:tblCellSpacing w:w="0" w:type="dxa"/>
        </w:trPr>
        <w:tc>
          <w:tcPr>
            <w:tcW w:w="0" w:type="auto"/>
            <w:gridSpan w:val="2"/>
            <w:tcMar>
              <w:top w:w="0" w:type="dxa"/>
              <w:left w:w="0" w:type="dxa"/>
              <w:bottom w:w="525" w:type="dxa"/>
              <w:right w:w="0" w:type="dxa"/>
            </w:tcMar>
            <w:vAlign w:val="center"/>
          </w:tcPr>
          <w:p w:rsidR="0010756A" w:rsidRDefault="0010756A" w:rsidP="002A52D0">
            <w:r>
              <w:rPr>
                <w:rFonts w:hint="eastAsia"/>
              </w:rPr>
              <w:t xml:space="preserve"> </w:t>
            </w:r>
          </w:p>
        </w:tc>
      </w:tr>
      <w:tr w:rsidR="0010756A" w:rsidTr="002A52D0">
        <w:trPr>
          <w:tblCellSpacing w:w="0" w:type="dxa"/>
        </w:trPr>
        <w:tc>
          <w:tcPr>
            <w:tcW w:w="0" w:type="auto"/>
            <w:gridSpan w:val="2"/>
            <w:tcMar>
              <w:top w:w="0" w:type="dxa"/>
              <w:left w:w="0" w:type="dxa"/>
              <w:bottom w:w="300" w:type="dxa"/>
              <w:right w:w="0" w:type="dxa"/>
            </w:tcMar>
            <w:vAlign w:val="center"/>
          </w:tcPr>
          <w:p w:rsidR="0010756A" w:rsidRDefault="0010756A" w:rsidP="002A52D0">
            <w:pPr>
              <w:rPr>
                <w:rFonts w:ascii="Arial" w:hAnsi="Arial" w:cs="Arial"/>
                <w:szCs w:val="20"/>
              </w:rPr>
            </w:pPr>
            <w:r>
              <w:rPr>
                <w:rFonts w:ascii="Arial" w:hAnsi="Arial" w:cs="Arial"/>
                <w:b/>
                <w:bCs/>
                <w:szCs w:val="20"/>
              </w:rPr>
              <w:t xml:space="preserve">Keywords : </w:t>
            </w:r>
            <w:r w:rsidRPr="00B427AE">
              <w:rPr>
                <w:rFonts w:ascii="Arial" w:hAnsi="Arial" w:cs="Arial" w:hint="eastAsia"/>
                <w:bCs/>
                <w:szCs w:val="20"/>
              </w:rPr>
              <w:t>Skin barrier, MAP17, Bioinformatics, Microarray, Meta-analysis</w:t>
            </w:r>
            <w:r>
              <w:rPr>
                <w:rFonts w:ascii="Arial" w:hAnsi="Arial" w:cs="Arial" w:hint="eastAsia"/>
                <w:b/>
                <w:bCs/>
                <w:szCs w:val="20"/>
              </w:rPr>
              <w:t xml:space="preserve"> </w:t>
            </w:r>
            <w:r>
              <w:rPr>
                <w:rFonts w:ascii="Arial" w:hAnsi="Arial" w:cs="Arial" w:hint="eastAsia"/>
                <w:b/>
                <w:bCs/>
                <w:szCs w:val="20"/>
              </w:rPr>
              <w:t>(5</w:t>
            </w:r>
            <w:r>
              <w:rPr>
                <w:rFonts w:ascii="Arial" w:hAnsi="Arial" w:cs="Arial" w:hint="eastAsia"/>
                <w:b/>
                <w:bCs/>
                <w:szCs w:val="20"/>
              </w:rPr>
              <w:t>개이하</w:t>
            </w:r>
            <w:r>
              <w:rPr>
                <w:rFonts w:ascii="Arial" w:hAnsi="Arial" w:cs="Arial" w:hint="eastAsia"/>
                <w:b/>
                <w:bCs/>
                <w:szCs w:val="20"/>
              </w:rPr>
              <w:t xml:space="preserve"> </w:t>
            </w:r>
            <w:r>
              <w:rPr>
                <w:rFonts w:ascii="Arial" w:hAnsi="Arial" w:cs="Arial" w:hint="eastAsia"/>
                <w:b/>
                <w:bCs/>
                <w:szCs w:val="20"/>
              </w:rPr>
              <w:t>반드시</w:t>
            </w:r>
            <w:r>
              <w:rPr>
                <w:rFonts w:ascii="Arial" w:hAnsi="Arial" w:cs="Arial" w:hint="eastAsia"/>
                <w:b/>
                <w:bCs/>
                <w:szCs w:val="20"/>
              </w:rPr>
              <w:t>)</w:t>
            </w:r>
            <w:bookmarkStart w:id="0" w:name="_GoBack"/>
            <w:bookmarkEnd w:id="0"/>
          </w:p>
        </w:tc>
      </w:tr>
    </w:tbl>
    <w:p w:rsidR="0010756A" w:rsidRPr="0014051D" w:rsidRDefault="0010756A" w:rsidP="0010756A">
      <w:pPr>
        <w:pStyle w:val="Default"/>
        <w:rPr>
          <w:rFonts w:ascii="Arial Unicode MS" w:eastAsia="Arial Unicode MS" w:hAnsi="Arial Unicode MS" w:cs="Arial Unicode MS"/>
          <w:b/>
          <w:sz w:val="20"/>
          <w:szCs w:val="20"/>
        </w:rPr>
      </w:pPr>
      <w:r w:rsidRPr="0014051D">
        <w:rPr>
          <w:rFonts w:ascii="Arial Unicode MS" w:eastAsia="Arial Unicode MS" w:hAnsi="Arial Unicode MS" w:cs="Arial Unicode MS" w:hint="eastAsia"/>
          <w:b/>
          <w:sz w:val="20"/>
          <w:szCs w:val="20"/>
        </w:rPr>
        <w:t xml:space="preserve">Corresponded </w:t>
      </w:r>
      <w:proofErr w:type="gramStart"/>
      <w:r w:rsidRPr="0014051D">
        <w:rPr>
          <w:rFonts w:ascii="Arial Unicode MS" w:eastAsia="Arial Unicode MS" w:hAnsi="Arial Unicode MS" w:cs="Arial Unicode MS" w:hint="eastAsia"/>
          <w:b/>
          <w:sz w:val="20"/>
          <w:szCs w:val="20"/>
        </w:rPr>
        <w:t>to :</w:t>
      </w:r>
      <w:proofErr w:type="gramEnd"/>
      <w:r w:rsidRPr="0014051D">
        <w:rPr>
          <w:rFonts w:ascii="Arial Unicode MS" w:eastAsia="Arial Unicode MS" w:hAnsi="Arial Unicode MS" w:cs="Arial Unicode MS" w:hint="eastAsia"/>
          <w:b/>
          <w:sz w:val="20"/>
          <w:szCs w:val="20"/>
        </w:rPr>
        <w:t xml:space="preserve"> </w:t>
      </w:r>
      <w:r w:rsidRPr="00E74F27">
        <w:rPr>
          <w:rFonts w:eastAsia="Dotum"/>
        </w:rPr>
        <w:t>skin_barrier@</w:t>
      </w:r>
      <w:r w:rsidRPr="00E74F27">
        <w:rPr>
          <w:rFonts w:eastAsia="Dotum" w:hint="eastAsia"/>
        </w:rPr>
        <w:t>y</w:t>
      </w:r>
      <w:r w:rsidRPr="00E74F27">
        <w:rPr>
          <w:rFonts w:eastAsia="Dotum"/>
        </w:rPr>
        <w:t>ahoo.com</w:t>
      </w:r>
    </w:p>
    <w:p w:rsidR="0010756A" w:rsidRPr="00E53BCD" w:rsidRDefault="0010756A" w:rsidP="0010756A">
      <w:pPr>
        <w:widowControl/>
        <w:wordWrap/>
        <w:autoSpaceDE/>
        <w:autoSpaceDN/>
        <w:rPr>
          <w:rFonts w:ascii="Times New Roman" w:hAnsi="Times New Roman" w:cs="Times New Roman"/>
          <w:b/>
          <w:bCs/>
          <w:color w:val="000000"/>
          <w:kern w:val="0"/>
          <w:sz w:val="23"/>
          <w:szCs w:val="23"/>
        </w:rPr>
      </w:pPr>
    </w:p>
    <w:p w:rsidR="001E363A" w:rsidRDefault="001E363A"/>
    <w:sectPr w:rsidR="001E3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A"/>
    <w:rsid w:val="0010756A"/>
    <w:rsid w:val="001E363A"/>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A"/>
    <w:pPr>
      <w:widowControl w:val="0"/>
      <w:wordWrap w:val="0"/>
      <w:autoSpaceDE w:val="0"/>
      <w:autoSpaceDN w:val="0"/>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56A"/>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107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A"/>
    <w:pPr>
      <w:widowControl w:val="0"/>
      <w:wordWrap w:val="0"/>
      <w:autoSpaceDE w:val="0"/>
      <w:autoSpaceDN w:val="0"/>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56A"/>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107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Hyun Jong</dc:creator>
  <cp:lastModifiedBy>Kim Hyun Jong</cp:lastModifiedBy>
  <cp:revision>1</cp:revision>
  <dcterms:created xsi:type="dcterms:W3CDTF">2014-07-22T03:41:00Z</dcterms:created>
  <dcterms:modified xsi:type="dcterms:W3CDTF">2014-07-22T03:47:00Z</dcterms:modified>
</cp:coreProperties>
</file>